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0" w:type="auto"/>
        <w:tblBorders>
          <w:top w:val="none" w:sz="0" w:space="0"/>
          <w:left w:val="none" w:sz="0" w:space="0"/>
          <w:bottom w:val="none" w:sz="0" w:space="0"/>
          <w:right w:val="none" w:sz="0" w:space="0"/>
          <w:insideH w:val="none" w:sz="0" w:space="0"/>
          <w:insideV w:val="none" w:sz="0" w:space="0"/>
        </w:tblBorders>
        <w:tblCellMar>
          <w:top w:w="0" w:type="dxa"/>
          <w:left w:w="0" w:type="dxa"/>
          <w:bottom w:w="0" w:type="dxa"/>
          <w:right w:w="0" w:type="dxa"/>
        </w:tblCellMar>
        <w:tblLayout w:type="fixed"/>
      </w:tblPr>
      <w:tblGrid>
        <w:gridCol w:w="4841"/>
        <w:gridCol w:w="5619"/>
      </w:tblGrid>
      <w:tr>
        <w:tc>
          <w:tcPr>
            <w:tcW w:w="4841" w:type="dxa"/>
            <w:vAlign w:val="center"/>
          </w:tcPr>
          <w:p>
            <w:pPr>
              <w:jc w:val="left"/>
            </w:pPr>
            <w:r>
              <w:drawing>
                <wp:inline distT="0" distB="0" distL="0" distR="0">
                  <wp:extent cx="2909418" cy="1911903"/>
                  <wp:effectExtent l="0" t="0" r="0" b="0"/>
                  <wp:docPr id="1073741825" name="officeArt object" descr="logo-500.png"/>
                  <wp:cNvGraphicFramePr/>
                  <a:graphic xmlns:a="http://schemas.openxmlformats.org/drawingml/2006/main">
                    <a:graphicData uri="http://schemas.openxmlformats.org/drawingml/2006/picture">
                      <pic:pic xmlns:pic="http://schemas.openxmlformats.org/drawingml/2006/picture">
                        <pic:nvPicPr>
                          <pic:cNvPr id="1073741825" name="logo-500.png" descr="logo-500.png"/>
                          <pic:cNvPicPr>
                            <a:picLocks noChangeAspect="1"/>
                          </pic:cNvPicPr>
                        </pic:nvPicPr>
                        <pic:blipFill>
                          <a:blip r:embed="rId4">
                            <a:extLst/>
                          </a:blip>
                          <a:srcRect l="86" t="0" r="86" b="0"/>
                          <a:stretch>
                            <a:fillRect/>
                          </a:stretch>
                        </pic:blipFill>
                        <pic:spPr>
                          <a:xfrm>
                            <a:off x="0" y="0"/>
                            <a:ext cx="2909418" cy="1911903"/>
                          </a:xfrm>
                          <a:prstGeom prst="rect">
                            <a:avLst/>
                          </a:prstGeom>
                          <a:ln w="12700" cap="flat">
                            <a:noFill/>
                            <a:miter lim="400000"/>
                          </a:ln>
                          <a:effectLst>
                            <a:outerShdw sx="100000" sy="100000" kx="0" ky="0" algn="b" rotWithShape="0" blurRad="254000" dist="127000" dir="16200000">
                              <a:srgbClr val="000000">
                                <a:alpha val="70000"/>
                              </a:srgbClr>
                            </a:outerShdw>
                          </a:effectLst>
                        </pic:spPr>
                      </pic:pic>
                    </a:graphicData>
                  </a:graphic>
                </wp:inline>
              </w:drawing>
            </w:r>
          </w:p>
        </w:tc>
        <w:tc>
          <w:tcPr>
            <w:tcW w:w="5619" w:type="dxa"/>
            <w:vAlign w:val="center"/>
          </w:tcPr>
          <w:p>
            <w:pPr>
              <w:pStyle w:val="Title"/>
              <w:spacing w:after="360"/>
              <w:jc w:val="center"/>
              <w:rPr>
                <w:rFonts w:ascii="Arial" w:cs="Arial" w:hAnsi="Arial" w:eastAsia="Arial"/>
                <w:sz w:val="48"/>
                <w:szCs w:val="48"/>
              </w:rPr>
            </w:pPr>
            <w:r>
              <w:rPr>
                <w:rFonts w:ascii="Arial" w:hAnsi="Arial"/>
                <w:outline w:val="0"/>
                <w:color w:val="ff1a00"/>
                <w:sz w:val="48"/>
                <w:szCs w:val="48"/>
                <w:u w:color="2f5496"/>
                <w:rtl w:val="0"/>
                <w:lang w:val="en-US"/>
                <w14:textFill>
                  <w14:solidFill>
                    <w14:srgbClr w14:val="FF1A00"/>
                  </w14:solidFill>
                </w14:textFill>
              </w:rPr>
              <w:t>Mokytoj</w:t>
            </w:r>
            <w:r>
              <w:rPr>
                <w:rFonts w:ascii="Arial" w:hAnsi="Arial" w:hint="default"/>
                <w:outline w:val="0"/>
                <w:color w:val="ff1a00"/>
                <w:sz w:val="48"/>
                <w:szCs w:val="48"/>
                <w:u w:color="2f5496"/>
                <w:rtl w:val="0"/>
                <w:lang w:val="en-US"/>
                <w14:textFill>
                  <w14:solidFill>
                    <w14:srgbClr w14:val="FF1A00"/>
                  </w14:solidFill>
                </w14:textFill>
              </w:rPr>
              <w:t xml:space="preserve">ų </w:t>
            </w:r>
            <w:r>
              <w:rPr>
                <w:rFonts w:ascii="Arial" w:hAnsi="Arial"/>
                <w:outline w:val="0"/>
                <w:color w:val="ff1a00"/>
                <w:sz w:val="48"/>
                <w:szCs w:val="48"/>
                <w:u w:color="2f5496"/>
                <w:rtl w:val="0"/>
                <w:lang w:val="en-US"/>
                <w14:textFill>
                  <w14:solidFill>
                    <w14:srgbClr w14:val="FF1A00"/>
                  </w14:solidFill>
                </w14:textFill>
              </w:rPr>
              <w:t>d</w:t>
            </w:r>
            <w:r>
              <w:rPr>
                <w:rFonts w:ascii="Arial" w:hAnsi="Arial" w:hint="default"/>
                <w:outline w:val="0"/>
                <w:color w:val="ff1a00"/>
                <w:sz w:val="48"/>
                <w:szCs w:val="48"/>
                <w:u w:color="2f5496"/>
                <w:rtl w:val="0"/>
                <w:lang w:val="en-US"/>
                <w14:textFill>
                  <w14:solidFill>
                    <w14:srgbClr w14:val="FF1A00"/>
                  </w14:solidFill>
                </w14:textFill>
              </w:rPr>
              <w:t>ė</w:t>
            </w:r>
            <w:r>
              <w:rPr>
                <w:rFonts w:ascii="Arial" w:hAnsi="Arial"/>
                <w:outline w:val="0"/>
                <w:color w:val="ff1a00"/>
                <w:sz w:val="48"/>
                <w:szCs w:val="48"/>
                <w:u w:color="2f5496"/>
                <w:rtl w:val="0"/>
                <w:lang w:val="en-US"/>
                <w14:textFill>
                  <w14:solidFill>
                    <w14:srgbClr w14:val="FF1A00"/>
                  </w14:solidFill>
                </w14:textFill>
              </w:rPr>
              <w:t>mesiui!</w:t>
            </w:r>
          </w:p>
          <w:p>
            <w:pPr>
              <w:pStyle w:val="Normal (Web)"/>
              <w:spacing w:before="0" w:after="300" w:line="420" w:lineRule="atLeast"/>
              <w:jc w:val="center"/>
              <w:rPr>
                <w:rFonts w:ascii="Calibri" w:cs="Calibri" w:hAnsi="Calibri" w:eastAsia="Calibri"/>
                <w:b w:val="1"/>
                <w:bCs w:val="1"/>
                <w:sz w:val="24"/>
                <w:szCs w:val="24"/>
              </w:rPr>
            </w:pPr>
            <w:r>
              <w:rPr>
                <w:rFonts w:ascii="Calibri" w:hAnsi="Calibri"/>
                <w:b w:val="1"/>
                <w:bCs w:val="1"/>
                <w:sz w:val="36"/>
                <w:szCs w:val="36"/>
                <w:rtl w:val="0"/>
                <w:lang w:val="en-US"/>
              </w:rPr>
              <w:t>Kvie</w:t>
            </w:r>
            <w:r>
              <w:rPr>
                <w:rFonts w:ascii="Calibri" w:hAnsi="Calibri" w:hint="default"/>
                <w:b w:val="1"/>
                <w:bCs w:val="1"/>
                <w:sz w:val="36"/>
                <w:szCs w:val="36"/>
                <w:rtl w:val="0"/>
                <w:lang w:val="en-US"/>
              </w:rPr>
              <w:t>č</w:t>
            </w:r>
            <w:r>
              <w:rPr>
                <w:rFonts w:ascii="Calibri" w:hAnsi="Calibri"/>
                <w:b w:val="1"/>
                <w:bCs w:val="1"/>
                <w:sz w:val="36"/>
                <w:szCs w:val="36"/>
                <w:rtl w:val="0"/>
                <w:lang w:val="en-US"/>
              </w:rPr>
              <w:t>iame Jus ir J</w:t>
            </w:r>
            <w:r>
              <w:rPr>
                <w:rFonts w:ascii="Calibri" w:hAnsi="Calibri" w:hint="default"/>
                <w:b w:val="1"/>
                <w:bCs w:val="1"/>
                <w:sz w:val="36"/>
                <w:szCs w:val="36"/>
                <w:rtl w:val="0"/>
                <w:lang w:val="en-US"/>
              </w:rPr>
              <w:t>ū</w:t>
            </w:r>
            <w:r>
              <w:rPr>
                <w:rFonts w:ascii="Calibri" w:hAnsi="Calibri"/>
                <w:b w:val="1"/>
                <w:bCs w:val="1"/>
                <w:sz w:val="36"/>
                <w:szCs w:val="36"/>
                <w:rtl w:val="0"/>
                <w:lang w:val="en-US"/>
              </w:rPr>
              <w:t>s</w:t>
            </w:r>
            <w:r>
              <w:rPr>
                <w:rFonts w:ascii="Calibri" w:hAnsi="Calibri" w:hint="default"/>
                <w:b w:val="1"/>
                <w:bCs w:val="1"/>
                <w:sz w:val="36"/>
                <w:szCs w:val="36"/>
                <w:rtl w:val="0"/>
                <w:lang w:val="en-US"/>
              </w:rPr>
              <w:t xml:space="preserve">ų </w:t>
            </w:r>
            <w:r>
              <w:rPr>
                <w:rFonts w:ascii="Calibri" w:hAnsi="Calibri"/>
                <w:b w:val="1"/>
                <w:bCs w:val="1"/>
                <w:sz w:val="36"/>
                <w:szCs w:val="36"/>
                <w:rtl w:val="0"/>
                <w:lang w:val="en-US"/>
              </w:rPr>
              <w:t xml:space="preserve">mokinius dalyvauti Tarptautiniuose edukaciniuose konkursuose 1-12 klasių mokiniams</w:t>
            </w:r>
            <w:r>
              <w:rPr>
                <w:rFonts w:ascii="Calibri" w:hAnsi="Calibri" w:hint="default"/>
                <w:b w:val="1"/>
                <w:bCs w:val="1"/>
                <w:sz w:val="36"/>
                <w:szCs w:val="36"/>
                <w:rtl w:val="0"/>
                <w:lang w:val="en-US"/>
              </w:rPr>
              <w:t xml:space="preserve"/>
            </w:r>
            <w:r>
              <w:rPr>
                <w:rFonts w:ascii="Calibri" w:hAnsi="Calibri"/>
                <w:b w:val="1"/>
                <w:bCs w:val="1"/>
                <w:sz w:val="36"/>
                <w:szCs w:val="36"/>
                <w:rtl w:val="0"/>
                <w:lang w:val="en-US"/>
              </w:rPr>
              <w:t xml:space="preserve"/>
              <w:br/>
              <w:t xml:space="preserve">„Brain Ring 2026 - Rudens sesija“.</w:t>
            </w:r>
          </w:p>
        </w:tc>
      </w:tr>
    </w:tbl>
    <w:p>
      <w:pPr>
        <w:pStyle w:val="Normal (Web)"/>
        <w:spacing w:before="0" w:after="120" w:line="300" w:lineRule="atLeast"/>
        <w:jc w:val="both"/>
        <w:rPr>
          <w:rFonts w:ascii="Calibri" w:cs="Calibri" w:hAnsi="Calibri" w:eastAsia="Calibri"/>
          <w:b w:val="1"/>
          <w:bCs w:val="1"/>
          <w:sz w:val="26"/>
          <w:szCs w:val="26"/>
        </w:rPr>
      </w:pPr>
      <w:r>
        <w:br w:type="textWrapping" w:clear="all"/>
      </w: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Arial Unicode MS" w:cs="Arial Unicode MS" w:hAnsi="Arial Unicode MS" w:eastAsia="Arial Unicode MS"/>
          <w:b w:val="0"/>
          <w:bCs w:val="0"/>
          <w:i w:val="0"/>
          <w:iCs w:val="0"/>
          <w:sz w:val="26"/>
          <w:szCs w:val="26"/>
          <w:rtl w:val="0"/>
          <w:lang w:val="en-US"/>
        </w:rPr>
        <w:t>️</w:t>
      </w:r>
      <w:r>
        <w:rPr>
          <w:rFonts w:ascii="Calibri" w:hAnsi="Calibri"/>
          <w:b w:val="1"/>
          <w:bCs w:val="1"/>
          <w:sz w:val="26"/>
          <w:szCs w:val="26"/>
          <w:rtl w:val="0"/>
          <w:lang w:val="en-US"/>
        </w:rPr>
        <w:t xml:space="preserve"> Dalyvauti </w:t>
      </w:r>
      <w:r>
        <w:rPr>
          <w:rFonts w:ascii="Calibri" w:hAnsi="Calibri"/>
          <w:b w:val="1"/>
          <w:bCs w:val="1"/>
          <w:sz w:val="26"/>
          <w:szCs w:val="26"/>
          <w:rtl w:val="0"/>
          <w:lang w:val="en-US"/>
        </w:rPr>
        <w:t xml:space="preserve">„Brain Ring 2026 - Rudens sesija“ </w:t>
      </w:r>
      <w:r>
        <w:rPr>
          <w:rFonts w:ascii="Calibri" w:hAnsi="Calibri"/>
          <w:b w:val="1"/>
          <w:bCs w:val="1"/>
          <w:sz w:val="26"/>
          <w:szCs w:val="26"/>
          <w:rtl w:val="0"/>
          <w:lang w:val="en-US"/>
        </w:rPr>
        <w:t>konkursuose galima bet kuriuo metu</w:t>
      </w:r>
      <w:r>
        <w:rPr>
          <w:rFonts w:ascii="Calibri" w:hAnsi="Calibri"/>
          <w:b w:val="1"/>
          <w:bCs w:val="1"/>
          <w:sz w:val="26"/>
          <w:szCs w:val="26"/>
          <w:rtl w:val="0"/>
          <w:lang w:val="en-US"/>
        </w:rPr>
        <w:t xml:space="preserve"> </w:t>
      </w:r>
      <w:r>
        <w:rPr>
          <w:rFonts w:ascii="Calibri" w:hAnsi="Calibri"/>
          <w:b w:val="1"/>
          <w:bCs w:val="1"/>
          <w:sz w:val="26"/>
          <w:szCs w:val="26"/>
          <w:rtl w:val="0"/>
          <w:lang w:val="en-US"/>
        </w:rPr>
        <w:t>nuo 2026 m. lapkričio 1 d. iki lapkričio 30 d. imtinai.</w:t>
      </w:r>
    </w:p>
    <w:p>
      <w:pPr>
        <w:pStyle w:val="Normal (Web)"/>
        <w:spacing w:before="0" w:after="120" w:line="300" w:lineRule="atLeast"/>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w:t>
      </w:r>
      <w:r>
        <w:rPr>
          <w:rFonts w:ascii="Calibri" w:hAnsi="Calibri"/>
          <w:b w:val="1"/>
          <w:bCs w:val="1"/>
          <w:sz w:val="26"/>
          <w:szCs w:val="26"/>
          <w:u w:color="ff0000"/>
          <w:rtl w:val="0"/>
          <w:lang w:val="en-US"/>
        </w:rPr>
        <w:t xml:space="preserve">Konkursai </w:t>
      </w:r>
      <w:r>
        <w:rPr>
          <w:rFonts w:ascii="Calibri" w:hAnsi="Calibri"/>
          <w:b w:val="1"/>
          <w:bCs w:val="1"/>
          <w:sz w:val="26"/>
          <w:szCs w:val="26"/>
          <w:u w:color="ff0000"/>
          <w:rtl w:val="0"/>
          <w:lang w:val="en-US"/>
        </w:rPr>
        <w:t xml:space="preserve">„Brain Ring 2026“ </w:t>
      </w:r>
      <w:r>
        <w:rPr>
          <w:rFonts w:ascii="Calibri" w:hAnsi="Calibri"/>
          <w:b w:val="1"/>
          <w:bCs w:val="1"/>
          <w:sz w:val="26"/>
          <w:szCs w:val="26"/>
          <w:u w:color="ff0000"/>
          <w:rtl w:val="0"/>
          <w:lang w:val="en-US"/>
        </w:rPr>
        <w:t xml:space="preserve">skirstomi į 9 mokomuosius dalykus: lietuvių kalba ir literatūra, anglų kalba, matematika, biologija (pasaulio pažinimas), informacinės technologijos, fizika, chemija, istorija ir geografija.</w:t>
      </w:r>
      <w:r>
        <w:rPr>
          <w:rFonts w:ascii="Calibri" w:hAnsi="Calibri" w:hint="default"/>
          <w:b w:val="1"/>
          <w:bCs w:val="1"/>
          <w:sz w:val="26"/>
          <w:szCs w:val="26"/>
          <w:u w:color="ff0000"/>
          <w:rtl w:val="0"/>
          <w:lang w:val="en-US"/>
        </w:rPr>
        <w:t xml:space="preserve"/>
      </w:r>
      <w:r>
        <w:rPr>
          <w:rFonts w:ascii="Calibri" w:hAnsi="Calibri"/>
          <w:b w:val="1"/>
          <w:bCs w:val="1"/>
          <w:sz w:val="26"/>
          <w:szCs w:val="26"/>
          <w:u w:color="ff0000"/>
          <w:rtl w:val="0"/>
          <w:lang w:val="en-US"/>
        </w:rPr>
        <w:t xml:space="preserve"/>
      </w:r>
      <w:r>
        <w:rPr>
          <w:rFonts w:ascii="Calibri" w:hAnsi="Calibri"/>
          <w:b w:val="1"/>
          <w:bCs w:val="1"/>
          <w:sz w:val="26"/>
          <w:szCs w:val="26"/>
          <w:rtl w:val="0"/>
          <w:lang w:val="en-US"/>
        </w:rPr>
        <w:t xml:space="preserve"/>
      </w:r>
      <w:r>
        <w:rPr>
          <w:rFonts w:ascii="Calibri" w:hAnsi="Calibri"/>
          <w:b w:val="1"/>
          <w:bCs w:val="1"/>
          <w:sz w:val="32"/>
          <w:szCs w:val="32"/>
          <w:rtl w:val="0"/>
          <w:lang w:val="en-US"/>
        </w:rPr>
        <w:t xml:space="preserve"/>
      </w:r>
      <w:r>
        <w:rPr>
          <w:rFonts w:ascii="Calibri" w:hAnsi="Calibri" w:hint="default"/>
          <w:b w:val="1"/>
          <w:bCs w:val="1"/>
          <w:sz w:val="32"/>
          <w:szCs w:val="32"/>
          <w:rtl w:val="0"/>
          <w:lang w:val="en-US"/>
        </w:rPr>
        <w:t xml:space="preserve"/>
      </w:r>
      <w:r>
        <w:rPr>
          <w:rFonts w:ascii="Calibri" w:hAnsi="Calibri"/>
          <w:b w:val="1"/>
          <w:bCs w:val="1"/>
          <w:sz w:val="32"/>
          <w:szCs w:val="32"/>
          <w:rtl w:val="0"/>
          <w:lang w:val="en-US"/>
        </w:rPr>
        <w:t xml:space="preserve"/>
      </w:r>
      <w:r>
        <w:rPr>
          <w:rFonts w:ascii="Calibri" w:hAnsi="Calibri" w:hint="default"/>
          <w:b w:val="1"/>
          <w:bCs w:val="1"/>
          <w:sz w:val="32"/>
          <w:szCs w:val="32"/>
          <w:rtl w:val="0"/>
          <w:lang w:val="en-US"/>
        </w:rPr>
        <w:t xml:space="preserve"/>
      </w:r>
      <w:r>
        <w:rPr>
          <w:rFonts w:ascii="Calibri" w:hAnsi="Calibri"/>
          <w:b w:val="1"/>
          <w:bCs w:val="1"/>
          <w:sz w:val="32"/>
          <w:szCs w:val="32"/>
          <w:rtl w:val="0"/>
          <w:lang w:val="en-US"/>
        </w:rPr>
        <w:t xml:space="preserve"/>
      </w:r>
      <w:r>
        <w:rPr>
          <w:rFonts w:ascii="Calibri" w:hAnsi="Calibri" w:hint="default"/>
          <w:b w:val="1"/>
          <w:bCs w:val="1"/>
          <w:sz w:val="32"/>
          <w:szCs w:val="32"/>
          <w:rtl w:val="0"/>
          <w:lang w:val="en-US"/>
        </w:rPr>
        <w:t xml:space="preserve"/>
      </w:r>
      <w:r>
        <w:rPr>
          <w:rFonts w:ascii="Calibri" w:hAnsi="Calibri"/>
          <w:b w:val="1"/>
          <w:bCs w:val="1"/>
          <w:sz w:val="32"/>
          <w:szCs w:val="32"/>
          <w:rtl w:val="0"/>
          <w:lang w:val="en-US"/>
        </w:rPr>
        <w:t xml:space="preserve"/>
      </w:r>
      <w:r>
        <w:rPr>
          <w:rFonts w:ascii="Calibri" w:hAnsi="Calibri" w:hint="default"/>
          <w:b w:val="1"/>
          <w:bCs w:val="1"/>
          <w:sz w:val="32"/>
          <w:szCs w:val="32"/>
          <w:rtl w:val="0"/>
          <w:lang w:val="en-US"/>
        </w:rPr>
        <w:t xml:space="preserve"/>
      </w:r>
      <w:r>
        <w:rPr>
          <w:rFonts w:ascii="Calibri" w:hAnsi="Calibri"/>
          <w:b w:val="1"/>
          <w:bCs w:val="1"/>
          <w:sz w:val="32"/>
          <w:szCs w:val="32"/>
          <w:rtl w:val="0"/>
          <w:lang w:val="en-US"/>
        </w:rPr>
        <w:t xml:space="preserve"/>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Konkurs</w:t>
      </w:r>
      <w:r>
        <w:rPr>
          <w:rFonts w:ascii="Calibri" w:hAnsi="Calibri" w:hint="default"/>
          <w:b w:val="1"/>
          <w:bCs w:val="1"/>
          <w:sz w:val="26"/>
          <w:szCs w:val="26"/>
          <w:rtl w:val="0"/>
          <w:lang w:val="en-US"/>
        </w:rPr>
        <w:t xml:space="preserve">ų </w:t>
      </w:r>
      <w:r>
        <w:rPr>
          <w:rFonts w:ascii="Calibri" w:hAnsi="Calibri"/>
          <w:b w:val="1"/>
          <w:bCs w:val="1"/>
          <w:sz w:val="26"/>
          <w:szCs w:val="26"/>
          <w:rtl w:val="0"/>
          <w:lang w:val="en-US"/>
        </w:rPr>
        <w:t xml:space="preserve">tikslas </w:t>
      </w:r>
      <w:r>
        <w:rPr>
          <w:rFonts w:ascii="Calibri" w:hAnsi="Calibri" w:hint="default"/>
          <w:b w:val="1"/>
          <w:bCs w:val="1"/>
          <w:sz w:val="26"/>
          <w:szCs w:val="26"/>
          <w:rtl w:val="0"/>
          <w:lang w:val="en-US"/>
        </w:rPr>
        <w:t xml:space="preserve">– </w:t>
      </w:r>
      <w:r>
        <w:rPr>
          <w:rFonts w:ascii="Calibri" w:hAnsi="Calibri"/>
          <w:b w:val="1"/>
          <w:bCs w:val="1"/>
          <w:sz w:val="26"/>
          <w:szCs w:val="26"/>
          <w:rtl w:val="0"/>
          <w:lang w:val="en-US"/>
        </w:rPr>
        <w:t>sudominti mokinius mokomaisiais dalykais ir skatinti mokini</w:t>
      </w:r>
      <w:r>
        <w:rPr>
          <w:rFonts w:ascii="Calibri" w:hAnsi="Calibri" w:hint="default"/>
          <w:b w:val="1"/>
          <w:bCs w:val="1"/>
          <w:sz w:val="26"/>
          <w:szCs w:val="26"/>
          <w:rtl w:val="0"/>
          <w:lang w:val="en-US"/>
        </w:rPr>
        <w:t xml:space="preserve">ų </w:t>
      </w:r>
      <w:r>
        <w:rPr>
          <w:rFonts w:ascii="Calibri" w:hAnsi="Calibri"/>
          <w:b w:val="1"/>
          <w:bCs w:val="1"/>
          <w:sz w:val="26"/>
          <w:szCs w:val="26"/>
          <w:rtl w:val="0"/>
          <w:lang w:val="en-US"/>
        </w:rPr>
        <w:t>mokymosi motyvacij</w:t>
      </w:r>
      <w:r>
        <w:rPr>
          <w:rFonts w:ascii="Calibri" w:hAnsi="Calibri" w:hint="default"/>
          <w:b w:val="1"/>
          <w:bCs w:val="1"/>
          <w:sz w:val="26"/>
          <w:szCs w:val="26"/>
          <w:rtl w:val="0"/>
          <w:lang w:val="en-US"/>
        </w:rPr>
        <w:t>ą</w:t>
      </w:r>
      <w:r>
        <w:rPr>
          <w:rFonts w:ascii="Calibri" w:hAnsi="Calibri"/>
          <w:b w:val="1"/>
          <w:bCs w:val="1"/>
          <w:sz w:val="26"/>
          <w:szCs w:val="26"/>
          <w:rtl w:val="0"/>
          <w:lang w:val="en-US"/>
        </w:rPr>
        <w:t>.</w:t>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w:t>
      </w:r>
      <w:r>
        <w:rPr>
          <w:rFonts w:ascii="Calibri" w:hAnsi="Calibri" w:hint="default"/>
          <w:b w:val="1"/>
          <w:bCs w:val="1"/>
          <w:sz w:val="26"/>
          <w:szCs w:val="26"/>
          <w:u w:color="ff0000"/>
          <w:rtl w:val="0"/>
          <w:lang w:val="en-US"/>
        </w:rPr>
        <w:t>Į</w:t>
      </w:r>
      <w:r>
        <w:rPr>
          <w:rFonts w:ascii="Calibri" w:hAnsi="Calibri"/>
          <w:b w:val="1"/>
          <w:bCs w:val="1"/>
          <w:sz w:val="26"/>
          <w:szCs w:val="26"/>
          <w:u w:color="ff0000"/>
          <w:rtl w:val="0"/>
          <w:lang w:val="en-US"/>
        </w:rPr>
        <w:t>vairaus sud</w:t>
      </w:r>
      <w:r>
        <w:rPr>
          <w:rFonts w:ascii="Calibri" w:hAnsi="Calibri" w:hint="default"/>
          <w:b w:val="1"/>
          <w:bCs w:val="1"/>
          <w:sz w:val="26"/>
          <w:szCs w:val="26"/>
          <w:u w:color="ff0000"/>
          <w:rtl w:val="0"/>
          <w:lang w:val="en-US"/>
        </w:rPr>
        <w:t>ė</w:t>
      </w:r>
      <w:r>
        <w:rPr>
          <w:rFonts w:ascii="Calibri" w:hAnsi="Calibri"/>
          <w:b w:val="1"/>
          <w:bCs w:val="1"/>
          <w:sz w:val="26"/>
          <w:szCs w:val="26"/>
          <w:u w:color="ff0000"/>
          <w:rtl w:val="0"/>
          <w:lang w:val="en-US"/>
        </w:rPr>
        <w:t>tingumo u</w:t>
      </w:r>
      <w:r>
        <w:rPr>
          <w:rFonts w:ascii="Calibri" w:hAnsi="Calibri" w:hint="default"/>
          <w:b w:val="1"/>
          <w:bCs w:val="1"/>
          <w:sz w:val="26"/>
          <w:szCs w:val="26"/>
          <w:u w:color="ff0000"/>
          <w:rtl w:val="0"/>
          <w:lang w:val="en-US"/>
        </w:rPr>
        <w:t>ž</w:t>
      </w:r>
      <w:r>
        <w:rPr>
          <w:rFonts w:ascii="Calibri" w:hAnsi="Calibri"/>
          <w:b w:val="1"/>
          <w:bCs w:val="1"/>
          <w:sz w:val="26"/>
          <w:szCs w:val="26"/>
          <w:u w:color="ff0000"/>
          <w:rtl w:val="0"/>
          <w:lang w:val="en-US"/>
        </w:rPr>
        <w:t>duotys, atitinkan</w:t>
      </w:r>
      <w:r>
        <w:rPr>
          <w:rFonts w:ascii="Calibri" w:hAnsi="Calibri" w:hint="default"/>
          <w:b w:val="1"/>
          <w:bCs w:val="1"/>
          <w:sz w:val="26"/>
          <w:szCs w:val="26"/>
          <w:u w:color="ff0000"/>
          <w:rtl w:val="0"/>
          <w:lang w:val="en-US"/>
        </w:rPr>
        <w:t>č</w:t>
      </w:r>
      <w:r>
        <w:rPr>
          <w:rFonts w:ascii="Calibri" w:hAnsi="Calibri"/>
          <w:b w:val="1"/>
          <w:bCs w:val="1"/>
          <w:sz w:val="26"/>
          <w:szCs w:val="26"/>
          <w:u w:color="ff0000"/>
          <w:rtl w:val="0"/>
          <w:lang w:val="en-US"/>
        </w:rPr>
        <w:t>ios mokymo program</w:t>
      </w:r>
      <w:r>
        <w:rPr>
          <w:rFonts w:ascii="Calibri" w:hAnsi="Calibri" w:hint="default"/>
          <w:b w:val="1"/>
          <w:bCs w:val="1"/>
          <w:sz w:val="26"/>
          <w:szCs w:val="26"/>
          <w:u w:color="ff0000"/>
          <w:rtl w:val="0"/>
          <w:lang w:val="en-US"/>
        </w:rPr>
        <w:t>ą</w:t>
      </w:r>
      <w:r>
        <w:rPr>
          <w:rFonts w:ascii="Calibri" w:hAnsi="Calibri"/>
          <w:b w:val="1"/>
          <w:bCs w:val="1"/>
          <w:sz w:val="26"/>
          <w:szCs w:val="26"/>
          <w:rtl w:val="0"/>
          <w:lang w:val="en-US"/>
        </w:rPr>
        <w:t>.</w:t>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Konkurso u</w:t>
      </w:r>
      <w:r>
        <w:rPr>
          <w:rFonts w:ascii="Calibri" w:hAnsi="Calibri" w:hint="default"/>
          <w:b w:val="1"/>
          <w:bCs w:val="1"/>
          <w:sz w:val="26"/>
          <w:szCs w:val="26"/>
          <w:rtl w:val="0"/>
          <w:lang w:val="en-US"/>
        </w:rPr>
        <w:t>ž</w:t>
      </w:r>
      <w:r>
        <w:rPr>
          <w:rFonts w:ascii="Calibri" w:hAnsi="Calibri"/>
          <w:b w:val="1"/>
          <w:bCs w:val="1"/>
          <w:sz w:val="26"/>
          <w:szCs w:val="26"/>
          <w:rtl w:val="0"/>
          <w:lang w:val="en-US"/>
        </w:rPr>
        <w:t>duotims atlikti skiriama 45 minu</w:t>
      </w:r>
      <w:r>
        <w:rPr>
          <w:rFonts w:ascii="Calibri" w:hAnsi="Calibri" w:hint="default"/>
          <w:b w:val="1"/>
          <w:bCs w:val="1"/>
          <w:sz w:val="26"/>
          <w:szCs w:val="26"/>
          <w:rtl w:val="0"/>
          <w:lang w:val="en-US"/>
        </w:rPr>
        <w:t>č</w:t>
      </w:r>
      <w:r>
        <w:rPr>
          <w:rFonts w:ascii="Calibri" w:hAnsi="Calibri"/>
          <w:b w:val="1"/>
          <w:bCs w:val="1"/>
          <w:sz w:val="26"/>
          <w:szCs w:val="26"/>
          <w:rtl w:val="0"/>
          <w:lang w:val="en-US"/>
        </w:rPr>
        <w:t>i</w:t>
      </w:r>
      <w:r>
        <w:rPr>
          <w:rFonts w:ascii="Calibri" w:hAnsi="Calibri" w:hint="default"/>
          <w:b w:val="1"/>
          <w:bCs w:val="1"/>
          <w:sz w:val="26"/>
          <w:szCs w:val="26"/>
          <w:rtl w:val="0"/>
          <w:lang w:val="en-US"/>
        </w:rPr>
        <w:t xml:space="preserve">ų </w:t>
      </w:r>
      <w:r>
        <w:rPr>
          <w:rFonts w:ascii="Calibri" w:hAnsi="Calibri"/>
          <w:b w:val="1"/>
          <w:bCs w:val="1"/>
          <w:sz w:val="26"/>
          <w:szCs w:val="26"/>
          <w:rtl w:val="0"/>
          <w:lang w:val="en-US"/>
        </w:rPr>
        <w:t>(1 pamoka).</w:t>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Apdovanojimai kiekvienam dalyviui: spausdintas vardinis diplomas ar padėka ir firminė „Brain Ring“ sportinė kuprinė. Nominacijų nugalėtojai taip pat gauna vertingų prizų. Jei iš vienos klasės konkurse dalyvauja daugiau nei 10 mokinių, kiekvienas jų gauna papildomą dovaną: „Brain Ring“ pamokų tvarkaraštis.</w:t>
      </w:r>
      <w:r>
        <w:rPr>
          <w:rFonts w:ascii="Calibri" w:hAnsi="Calibri" w:hint="default"/>
          <w:b w:val="1"/>
          <w:bCs w:val="1"/>
          <w:sz w:val="26"/>
          <w:szCs w:val="26"/>
          <w:rtl w:val="0"/>
          <w:lang w:val="en-US"/>
        </w:rPr>
        <w:t xml:space="preserve"/>
      </w:r>
      <w:r>
        <w:rPr>
          <w:rFonts w:ascii="Calibri" w:hAnsi="Calibri"/>
          <w:b w:val="1"/>
          <w:bCs w:val="1"/>
          <w:sz w:val="26"/>
          <w:szCs w:val="26"/>
          <w:rtl w:val="0"/>
          <w:lang w:val="en-US"/>
        </w:rPr>
        <w:t xml:space="preserve"/>
      </w:r>
    </w:p>
    <w:p>
      <w:pPr>
        <w:pStyle w:val="Normal (Web)"/>
        <w:spacing w:before="0" w:after="120" w:line="300" w:lineRule="atLeast"/>
        <w:jc w:val="both"/>
        <w:rPr>
          <w:rFonts w:ascii="Calibri" w:cs="Calibri" w:hAnsi="Calibri" w:eastAsia="Calibri"/>
          <w:b w:val="1"/>
          <w:bCs w:val="1"/>
          <w:outline w:val="0"/>
          <w:color w:val="ff0000"/>
          <w:sz w:val="26"/>
          <w:szCs w:val="26"/>
          <w:u w:color="ff0000"/>
          <w14:textFill>
            <w14:solidFill>
              <w14:srgbClr w14:val="FF0000"/>
            </w14:solidFill>
          </w14:textFill>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w:t>
      </w:r>
      <w:r>
        <w:rPr>
          <w:rFonts w:ascii="Calibri" w:hAnsi="Calibri"/>
          <w:b w:val="1"/>
          <w:bCs w:val="1"/>
          <w:sz w:val="26"/>
          <w:szCs w:val="26"/>
          <w:u w:color="ff0000"/>
          <w:rtl w:val="0"/>
          <w:lang w:val="en-US"/>
        </w:rPr>
        <w:t>Konkurse dalyvaujantys pedagogai ir kuratoriai gauna organizatoriaus pa</w:t>
      </w:r>
      <w:r>
        <w:rPr>
          <w:rFonts w:ascii="Calibri" w:hAnsi="Calibri" w:hint="default"/>
          <w:b w:val="1"/>
          <w:bCs w:val="1"/>
          <w:sz w:val="26"/>
          <w:szCs w:val="26"/>
          <w:u w:color="ff0000"/>
          <w:rtl w:val="0"/>
          <w:lang w:val="en-US"/>
        </w:rPr>
        <w:t>ž</w:t>
      </w:r>
      <w:r>
        <w:rPr>
          <w:rFonts w:ascii="Calibri" w:hAnsi="Calibri"/>
          <w:b w:val="1"/>
          <w:bCs w:val="1"/>
          <w:sz w:val="26"/>
          <w:szCs w:val="26"/>
          <w:u w:color="ff0000"/>
          <w:rtl w:val="0"/>
          <w:lang w:val="en-US"/>
        </w:rPr>
        <w:t>ym</w:t>
      </w:r>
      <w:r>
        <w:rPr>
          <w:rFonts w:ascii="Calibri" w:hAnsi="Calibri" w:hint="default"/>
          <w:b w:val="1"/>
          <w:bCs w:val="1"/>
          <w:sz w:val="26"/>
          <w:szCs w:val="26"/>
          <w:u w:color="ff0000"/>
          <w:rtl w:val="0"/>
          <w:lang w:val="en-US"/>
        </w:rPr>
        <w:t>ė</w:t>
      </w:r>
      <w:r>
        <w:rPr>
          <w:rFonts w:ascii="Calibri" w:hAnsi="Calibri"/>
          <w:b w:val="1"/>
          <w:bCs w:val="1"/>
          <w:sz w:val="26"/>
          <w:szCs w:val="26"/>
          <w:u w:color="ff0000"/>
          <w:rtl w:val="0"/>
          <w:lang w:val="en-US"/>
        </w:rPr>
        <w:t xml:space="preserve">jimus bei piniginę kompensaciją iki 30%, priklausomai nuo jų registruojamų mokinių skaičiaus. Mokytojo organizatoriaus dovana: firminė „Brain Ring“ sportinė kuprinė.</w:t>
      </w:r>
      <w:r>
        <w:rPr>
          <w:rFonts w:ascii="Calibri" w:hAnsi="Calibri" w:hint="default"/>
          <w:b w:val="1"/>
          <w:bCs w:val="1"/>
          <w:sz w:val="26"/>
          <w:szCs w:val="26"/>
          <w:u w:color="ff0000"/>
          <w:rtl w:val="0"/>
          <w:lang w:val="en-US"/>
        </w:rPr>
        <w:t xml:space="preserve"/>
      </w:r>
      <w:r>
        <w:rPr>
          <w:rFonts w:ascii="Calibri" w:hAnsi="Calibri"/>
          <w:b w:val="1"/>
          <w:bCs w:val="1"/>
          <w:sz w:val="26"/>
          <w:szCs w:val="26"/>
          <w:u w:color="ff0000"/>
          <w:rtl w:val="0"/>
          <w:lang w:val="en-US"/>
        </w:rPr>
        <w:t xml:space="preserve"/>
      </w:r>
      <w:r>
        <w:rPr>
          <w:rFonts w:ascii="Calibri" w:hAnsi="Calibri" w:hint="default"/>
          <w:b w:val="1"/>
          <w:bCs w:val="1"/>
          <w:sz w:val="26"/>
          <w:szCs w:val="26"/>
          <w:u w:color="ff0000"/>
          <w:rtl w:val="0"/>
          <w:lang w:val="en-US"/>
        </w:rPr>
        <w:t xml:space="preserve"/>
      </w:r>
      <w:r>
        <w:rPr>
          <w:rFonts w:ascii="Calibri" w:hAnsi="Calibri"/>
          <w:b w:val="1"/>
          <w:bCs w:val="1"/>
          <w:sz w:val="26"/>
          <w:szCs w:val="26"/>
          <w:u w:color="ff0000"/>
          <w:rtl w:val="0"/>
          <w:lang w:val="en-US"/>
        </w:rPr>
        <w:t xml:space="preserve"/>
      </w:r>
      <w:r>
        <w:rPr>
          <w:rFonts w:ascii="Calibri" w:hAnsi="Calibri" w:hint="default"/>
          <w:b w:val="1"/>
          <w:bCs w:val="1"/>
          <w:sz w:val="26"/>
          <w:szCs w:val="26"/>
          <w:u w:color="ff0000"/>
          <w:rtl w:val="0"/>
          <w:lang w:val="en-US"/>
        </w:rPr>
        <w:t xml:space="preserve"/>
      </w:r>
      <w:r>
        <w:rPr>
          <w:rFonts w:ascii="Calibri" w:hAnsi="Calibri"/>
          <w:b w:val="1"/>
          <w:bCs w:val="1"/>
          <w:sz w:val="26"/>
          <w:szCs w:val="26"/>
          <w:u w:color="ff0000"/>
          <w:rtl w:val="0"/>
          <w:lang w:val="en-US"/>
        </w:rPr>
        <w:t xml:space="preserve"/>
      </w:r>
      <w:r>
        <w:rPr>
          <w:rFonts w:ascii="Calibri" w:hAnsi="Calibri" w:hint="default"/>
          <w:b w:val="1"/>
          <w:bCs w:val="1"/>
          <w:sz w:val="26"/>
          <w:szCs w:val="26"/>
          <w:u w:color="ff0000"/>
          <w:rtl w:val="0"/>
          <w:lang w:val="en-US"/>
        </w:rPr>
        <w:t xml:space="preserve"/>
      </w:r>
      <w:r>
        <w:rPr>
          <w:rFonts w:ascii="Calibri" w:hAnsi="Calibri"/>
          <w:b w:val="1"/>
          <w:bCs w:val="1"/>
          <w:sz w:val="26"/>
          <w:szCs w:val="26"/>
          <w:u w:color="ff0000"/>
          <w:rtl w:val="0"/>
          <w:lang w:val="en-US"/>
        </w:rPr>
        <w:t xml:space="preserve"/>
      </w:r>
      <w:r>
        <w:rPr>
          <w:rFonts w:ascii="Calibri" w:hAnsi="Calibri" w:hint="default"/>
          <w:b w:val="1"/>
          <w:bCs w:val="1"/>
          <w:sz w:val="26"/>
          <w:szCs w:val="26"/>
          <w:u w:color="ff0000"/>
          <w:rtl w:val="0"/>
          <w:lang w:val="en-US"/>
        </w:rPr>
        <w:t xml:space="preserve"/>
      </w:r>
      <w:r>
        <w:rPr>
          <w:rFonts w:ascii="Calibri" w:hAnsi="Calibri"/>
          <w:b w:val="1"/>
          <w:bCs w:val="1"/>
          <w:sz w:val="26"/>
          <w:szCs w:val="26"/>
          <w:u w:color="ff0000"/>
          <w:rtl w:val="0"/>
          <w:lang w:val="en-US"/>
        </w:rPr>
        <w:t xml:space="preserve"/>
      </w:r>
      <w:r>
        <w:rPr>
          <w:rFonts w:ascii="Calibri" w:hAnsi="Calibri" w:hint="default"/>
          <w:b w:val="1"/>
          <w:bCs w:val="1"/>
          <w:sz w:val="26"/>
          <w:szCs w:val="26"/>
          <w:u w:color="ff0000"/>
          <w:rtl w:val="0"/>
          <w:lang w:val="en-US"/>
        </w:rPr>
        <w:t xml:space="preserve"/>
      </w:r>
      <w:r>
        <w:rPr>
          <w:rFonts w:ascii="Calibri" w:hAnsi="Calibri"/>
          <w:b w:val="1"/>
          <w:bCs w:val="1"/>
          <w:sz w:val="26"/>
          <w:szCs w:val="26"/>
          <w:u w:color="ff0000"/>
          <w:rtl w:val="0"/>
          <w:lang w:val="en-US"/>
        </w:rPr>
        <w:t xml:space="preserve"/>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Visi pedagogai, kuri</w:t>
      </w:r>
      <w:r>
        <w:rPr>
          <w:rFonts w:ascii="Calibri" w:hAnsi="Calibri" w:hint="default"/>
          <w:b w:val="1"/>
          <w:bCs w:val="1"/>
          <w:sz w:val="26"/>
          <w:szCs w:val="26"/>
          <w:rtl w:val="0"/>
          <w:lang w:val="en-US"/>
        </w:rPr>
        <w:t xml:space="preserve">ų </w:t>
      </w:r>
      <w:r>
        <w:rPr>
          <w:rFonts w:ascii="Calibri" w:hAnsi="Calibri"/>
          <w:b w:val="1"/>
          <w:bCs w:val="1"/>
          <w:sz w:val="26"/>
          <w:szCs w:val="26"/>
          <w:rtl w:val="0"/>
          <w:lang w:val="en-US"/>
        </w:rPr>
        <w:t>mokiniai konkurso metu laimi 1-3 laipsni</w:t>
      </w:r>
      <w:r>
        <w:rPr>
          <w:rFonts w:ascii="Calibri" w:hAnsi="Calibri" w:hint="default"/>
          <w:b w:val="1"/>
          <w:bCs w:val="1"/>
          <w:sz w:val="26"/>
          <w:szCs w:val="26"/>
          <w:rtl w:val="0"/>
          <w:lang w:val="en-US"/>
        </w:rPr>
        <w:t xml:space="preserve">ų </w:t>
      </w:r>
      <w:r>
        <w:rPr>
          <w:rFonts w:ascii="Calibri" w:hAnsi="Calibri"/>
          <w:b w:val="1"/>
          <w:bCs w:val="1"/>
          <w:sz w:val="26"/>
          <w:szCs w:val="26"/>
          <w:rtl w:val="0"/>
          <w:lang w:val="en-US"/>
        </w:rPr>
        <w:t>diplomus, gauna pa</w:t>
      </w:r>
      <w:r>
        <w:rPr>
          <w:rFonts w:ascii="Calibri" w:hAnsi="Calibri" w:hint="default"/>
          <w:b w:val="1"/>
          <w:bCs w:val="1"/>
          <w:sz w:val="26"/>
          <w:szCs w:val="26"/>
          <w:rtl w:val="0"/>
          <w:lang w:val="en-US"/>
        </w:rPr>
        <w:t>ž</w:t>
      </w:r>
      <w:r>
        <w:rPr>
          <w:rFonts w:ascii="Calibri" w:hAnsi="Calibri"/>
          <w:b w:val="1"/>
          <w:bCs w:val="1"/>
          <w:sz w:val="26"/>
          <w:szCs w:val="26"/>
          <w:rtl w:val="0"/>
          <w:lang w:val="en-US"/>
        </w:rPr>
        <w:t>ym</w:t>
      </w:r>
      <w:r>
        <w:rPr>
          <w:rFonts w:ascii="Calibri" w:hAnsi="Calibri" w:hint="default"/>
          <w:b w:val="1"/>
          <w:bCs w:val="1"/>
          <w:sz w:val="26"/>
          <w:szCs w:val="26"/>
          <w:rtl w:val="0"/>
          <w:lang w:val="en-US"/>
        </w:rPr>
        <w:t>ė</w:t>
      </w:r>
      <w:r>
        <w:rPr>
          <w:rFonts w:ascii="Calibri" w:hAnsi="Calibri"/>
          <w:b w:val="1"/>
          <w:bCs w:val="1"/>
          <w:sz w:val="26"/>
          <w:szCs w:val="26"/>
          <w:rtl w:val="0"/>
          <w:lang w:val="en-US"/>
        </w:rPr>
        <w:t>jimus, patvirtinan</w:t>
      </w:r>
      <w:r>
        <w:rPr>
          <w:rFonts w:ascii="Calibri" w:hAnsi="Calibri" w:hint="default"/>
          <w:b w:val="1"/>
          <w:bCs w:val="1"/>
          <w:sz w:val="26"/>
          <w:szCs w:val="26"/>
          <w:rtl w:val="0"/>
          <w:lang w:val="en-US"/>
        </w:rPr>
        <w:t>č</w:t>
      </w:r>
      <w:r>
        <w:rPr>
          <w:rFonts w:ascii="Calibri" w:hAnsi="Calibri"/>
          <w:b w:val="1"/>
          <w:bCs w:val="1"/>
          <w:sz w:val="26"/>
          <w:szCs w:val="26"/>
          <w:rtl w:val="0"/>
          <w:lang w:val="en-US"/>
        </w:rPr>
        <w:t>ius j</w:t>
      </w:r>
      <w:r>
        <w:rPr>
          <w:rFonts w:ascii="Calibri" w:hAnsi="Calibri" w:hint="default"/>
          <w:b w:val="1"/>
          <w:bCs w:val="1"/>
          <w:sz w:val="26"/>
          <w:szCs w:val="26"/>
          <w:rtl w:val="0"/>
          <w:lang w:val="en-US"/>
        </w:rPr>
        <w:t xml:space="preserve">ų </w:t>
      </w:r>
      <w:r>
        <w:rPr>
          <w:rFonts w:ascii="Calibri" w:hAnsi="Calibri"/>
          <w:b w:val="1"/>
          <w:bCs w:val="1"/>
          <w:sz w:val="26"/>
          <w:szCs w:val="26"/>
          <w:rtl w:val="0"/>
          <w:lang w:val="en-US"/>
        </w:rPr>
        <w:t>mokini</w:t>
      </w:r>
      <w:r>
        <w:rPr>
          <w:rFonts w:ascii="Calibri" w:hAnsi="Calibri" w:hint="default"/>
          <w:b w:val="1"/>
          <w:bCs w:val="1"/>
          <w:sz w:val="26"/>
          <w:szCs w:val="26"/>
          <w:rtl w:val="0"/>
          <w:lang w:val="en-US"/>
        </w:rPr>
        <w:t xml:space="preserve">ų </w:t>
      </w:r>
      <w:r>
        <w:rPr>
          <w:rFonts w:ascii="Calibri" w:hAnsi="Calibri"/>
          <w:b w:val="1"/>
          <w:bCs w:val="1"/>
          <w:sz w:val="26"/>
          <w:szCs w:val="26"/>
          <w:rtl w:val="0"/>
          <w:lang w:val="en-US"/>
        </w:rPr>
        <w:t>pasiekimus.</w:t>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Mokiniai gali dalyvauti konkursuose bet kuriuo jiems patogiu metu, ne tik mokykloje, bet ir namuose.</w:t>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Arial Unicode MS" w:cs="Arial Unicode MS" w:hAnsi="Arial Unicode MS" w:eastAsia="Arial Unicode MS"/>
          <w:b w:val="0"/>
          <w:bCs w:val="0"/>
          <w:i w:val="0"/>
          <w:iCs w:val="0"/>
          <w:sz w:val="26"/>
          <w:szCs w:val="26"/>
          <w:rtl w:val="0"/>
          <w:lang w:val="en-US"/>
        </w:rPr>
        <w:t>️</w:t>
      </w:r>
      <w:r>
        <w:rPr>
          <w:rFonts w:ascii="Calibri" w:hAnsi="Calibri"/>
          <w:b w:val="1"/>
          <w:bCs w:val="1"/>
          <w:sz w:val="26"/>
          <w:szCs w:val="26"/>
          <w:rtl w:val="0"/>
          <w:lang w:val="en-US"/>
        </w:rPr>
        <w:t xml:space="preserve">  Dalyvavimas konkursuose vyksta interneto svetain</w:t>
      </w:r>
      <w:r>
        <w:rPr>
          <w:rFonts w:ascii="Calibri" w:hAnsi="Calibri" w:hint="default"/>
          <w:b w:val="1"/>
          <w:bCs w:val="1"/>
          <w:sz w:val="26"/>
          <w:szCs w:val="26"/>
          <w:rtl w:val="0"/>
          <w:lang w:val="en-US"/>
        </w:rPr>
        <w:t>ė</w:t>
      </w:r>
      <w:r>
        <w:rPr>
          <w:rFonts w:ascii="Calibri" w:hAnsi="Calibri"/>
          <w:b w:val="1"/>
          <w:bCs w:val="1"/>
          <w:sz w:val="26"/>
          <w:szCs w:val="26"/>
          <w:rtl w:val="0"/>
          <w:lang w:val="en-US"/>
        </w:rPr>
        <w:t xml:space="preserve">je </w:t>
      </w:r>
      <w:r>
        <w:rPr>
          <w:rFonts w:ascii="Calibri" w:hAnsi="Calibri"/>
          <w:b w:val="1"/>
          <w:bCs w:val="1"/>
          <w:outline w:val="0"/>
          <w:color w:val="0008ff"/>
          <w:sz w:val="32"/>
          <w:szCs w:val="32"/>
          <w:u w:color="0008ff"/>
          <w:rtl w:val="0"/>
          <w:lang w:val="en-US"/>
          <w14:textFill>
            <w14:solidFill>
              <w14:srgbClr w14:val="0008FF"/>
            </w14:solidFill>
          </w14:textFill>
        </w:rPr>
        <w:t xml:space="preserve">www.brainring.lt</w:t>
      </w:r>
    </w:p>
    <w:p>
      <w:pPr>
        <w:pStyle w:val="Normal (Web)"/>
        <w:spacing w:before="0" w:after="120" w:line="300" w:lineRule="atLeast"/>
        <w:jc w:val="both"/>
        <w:rPr>
          <w:rFonts w:ascii="Calibri" w:cs="Calibri" w:hAnsi="Calibri" w:eastAsia="Calibri"/>
          <w:b w:val="1"/>
          <w:bCs w:val="1"/>
          <w:sz w:val="26"/>
          <w:szCs w:val="26"/>
        </w:rPr>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Vieno mokinio dalyvavimo konkursuose kaina </w:t>
      </w:r>
      <w:r>
        <w:rPr>
          <w:rFonts w:ascii="Calibri" w:hAnsi="Calibri" w:hint="default"/>
          <w:b w:val="1"/>
          <w:bCs w:val="1"/>
          <w:sz w:val="26"/>
          <w:szCs w:val="26"/>
          <w:rtl w:val="0"/>
          <w:lang w:val="en-US"/>
        </w:rPr>
        <w:t>—</w:t>
      </w:r>
      <w:r>
        <w:rPr>
          <w:rFonts w:ascii="Calibri" w:hAnsi="Calibri"/>
          <w:b w:val="1"/>
          <w:bCs w:val="1"/>
          <w:sz w:val="26"/>
          <w:szCs w:val="26"/>
          <w:rtl w:val="0"/>
          <w:lang w:val="en-US"/>
        </w:rPr>
        <w:t xml:space="preserve"> </w:t>
      </w:r>
      <w:r>
        <w:rPr>
          <w:rFonts w:ascii="Calibri" w:hAnsi="Calibri"/>
          <w:b w:val="1"/>
          <w:bCs w:val="1"/>
          <w:sz w:val="32"/>
          <w:szCs w:val="32"/>
          <w:rtl w:val="0"/>
          <w:lang w:val="en-US"/>
        </w:rPr>
        <w:t>5 €</w:t>
      </w:r>
    </w:p>
    <w:p>
      <w:pPr>
        <w:pStyle w:val="Normal (Web)"/>
        <w:spacing w:before="0" w:after="120" w:line="300" w:lineRule="atLeast"/>
        <w:jc w:val="both"/>
      </w:pPr>
      <w:r>
        <w:rPr>
          <w:rFonts w:ascii="Arial Unicode MS" w:cs="Arial Unicode MS" w:hAnsi="Arial Unicode MS" w:eastAsia="Arial Unicode MS" w:hint="eastAsia"/>
          <w:b w:val="0"/>
          <w:bCs w:val="0"/>
          <w:i w:val="0"/>
          <w:iCs w:val="0"/>
          <w:sz w:val="22"/>
          <w:szCs w:val="22"/>
          <w:rtl w:val="0"/>
          <w:lang w:val="en-US"/>
        </w:rPr>
        <w:t xml:space="preserve">🔗</w:t>
      </w:r>
      <w:r>
        <w:rPr>
          <w:rFonts w:ascii="Arial Unicode MS" w:cs="Arial Unicode MS" w:hAnsi="Arial Unicode MS" w:eastAsia="Arial Unicode MS" w:hint="eastAsia"/>
          <w:b w:val="0"/>
          <w:bCs w:val="0"/>
          <w:i w:val="0"/>
          <w:iCs w:val="0"/>
          <w:sz w:val="26"/>
          <w:szCs w:val="26"/>
          <w:rtl w:val="0"/>
          <w:lang w:val="en-US"/>
        </w:rPr>
        <w:t xml:space="preserve"/>
      </w:r>
      <w:r>
        <w:rPr>
          <w:rFonts w:ascii="Calibri" w:hAnsi="Calibri"/>
          <w:b w:val="1"/>
          <w:bCs w:val="1"/>
          <w:sz w:val="26"/>
          <w:szCs w:val="26"/>
          <w:rtl w:val="0"/>
          <w:lang w:val="en-US"/>
        </w:rPr>
        <w:t xml:space="preserve"> Dalyvavimo konkursuose registracija ir i</w:t>
      </w:r>
      <w:r>
        <w:rPr>
          <w:rFonts w:ascii="Calibri" w:hAnsi="Calibri" w:hint="default"/>
          <w:b w:val="1"/>
          <w:bCs w:val="1"/>
          <w:sz w:val="26"/>
          <w:szCs w:val="26"/>
          <w:rtl w:val="0"/>
          <w:lang w:val="en-US"/>
        </w:rPr>
        <w:t>š</w:t>
      </w:r>
      <w:r>
        <w:rPr>
          <w:rFonts w:ascii="Calibri" w:hAnsi="Calibri"/>
          <w:b w:val="1"/>
          <w:bCs w:val="1"/>
          <w:sz w:val="26"/>
          <w:szCs w:val="26"/>
          <w:rtl w:val="0"/>
          <w:lang w:val="en-US"/>
        </w:rPr>
        <w:t>samesn</w:t>
      </w:r>
      <w:r>
        <w:rPr>
          <w:rFonts w:ascii="Calibri" w:hAnsi="Calibri" w:hint="default"/>
          <w:b w:val="1"/>
          <w:bCs w:val="1"/>
          <w:sz w:val="26"/>
          <w:szCs w:val="26"/>
          <w:rtl w:val="0"/>
          <w:lang w:val="en-US"/>
        </w:rPr>
        <w:t xml:space="preserve">ė </w:t>
      </w:r>
      <w:r>
        <w:rPr>
          <w:rFonts w:ascii="Calibri" w:hAnsi="Calibri"/>
          <w:b w:val="1"/>
          <w:bCs w:val="1"/>
          <w:sz w:val="26"/>
          <w:szCs w:val="26"/>
          <w:rtl w:val="0"/>
          <w:lang w:val="en-US"/>
        </w:rPr>
        <w:t xml:space="preserve">informacija: </w:t>
      </w:r>
      <w:r>
        <w:rPr>
          <w:rFonts w:ascii="Calibri" w:hAnsi="Calibri"/>
          <w:b w:val="1"/>
          <w:bCs w:val="1"/>
          <w:outline w:val="0"/>
          <w:color w:val="0008ff"/>
          <w:sz w:val="36"/>
          <w:szCs w:val="36"/>
          <w:u w:val="single" w:color="0008ff"/>
          <w:rtl w:val="0"/>
          <w:lang w:val="en-US"/>
          <w14:textFill>
            <w14:solidFill>
              <w14:srgbClr w14:val="0008FF"/>
            </w14:solidFill>
          </w14:textFill>
        </w:rPr>
        <w:t xml:space="preserve">www.brainring.lt</w:t>
      </w:r>
    </w:p>
    <w:sectPr>
      <w:pgSz w:w="11900" w:h="16840" w:orient="portrait"/>
      <w:pgMar w:top="720" w:right="720" w:bottom="720" w:left="72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itle">
    <w:name w:val="Title"/>
    <w:next w:val="Title"/>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60"/>
      <w:szCs w:val="60"/>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