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spacing w:after="480"/>
        <w:jc w:val="center"/>
        <w:rPr>
          <w:rFonts w:ascii="Arial" w:cs="Arial" w:hAnsi="Arial" w:eastAsia="Arial"/>
          <w:sz w:val="54"/>
          <w:szCs w:val="54"/>
        </w:rPr>
      </w:pPr>
      <w:r>
        <w:rPr>
          <w:rFonts w:ascii="Arial" w:hAnsi="Arial"/>
          <w:outline w:val="0"/>
          <w:color w:val="ff1a00"/>
          <w:sz w:val="54"/>
          <w:szCs w:val="54"/>
          <w:u w:color="2f5496"/>
          <w:rtl w:val="0"/>
          <w:lang w:val="en-US"/>
          <w14:textFill>
            <w14:solidFill>
              <w14:srgbClr w14:val="FF1A00"/>
            </w14:solidFill>
          </w14:textFill>
        </w:rPr>
        <w:t>D</w:t>
      </w:r>
      <w:r>
        <w:rPr>
          <w:rFonts w:ascii="Arial" w:hAnsi="Arial" w:hint="default"/>
          <w:outline w:val="0"/>
          <w:color w:val="ff1a00"/>
          <w:sz w:val="54"/>
          <w:szCs w:val="54"/>
          <w:u w:color="2f5496"/>
          <w:rtl w:val="0"/>
          <w:lang w:val="en-US"/>
          <w14:textFill>
            <w14:solidFill>
              <w14:srgbClr w14:val="FF1A00"/>
            </w14:solidFill>
          </w14:textFill>
        </w:rPr>
        <w:t>ė</w:t>
      </w:r>
      <w:r>
        <w:rPr>
          <w:rFonts w:ascii="Arial" w:hAnsi="Arial"/>
          <w:outline w:val="0"/>
          <w:color w:val="ff1a00"/>
          <w:sz w:val="54"/>
          <w:szCs w:val="54"/>
          <w:u w:color="2f5496"/>
          <w:rtl w:val="0"/>
          <w:lang w:val="en-US"/>
          <w14:textFill>
            <w14:solidFill>
              <w14:srgbClr w14:val="FF1A00"/>
            </w14:solidFill>
          </w14:textFill>
        </w:rPr>
        <w:t>mesio!</w:t>
      </w:r>
      <w:r>
        <w:rPr>
          <w:rFonts w:ascii="Arial" w:cs="Arial" w:hAnsi="Arial" w:eastAsia="Arial"/>
          <w:outline w:val="0"/>
          <w:color w:val="ff1a00"/>
          <w:sz w:val="54"/>
          <w:szCs w:val="54"/>
          <w:u w:color="2f5496"/>
          <w14:textFill>
            <w14:solidFill>
              <w14:srgbClr w14:val="FF1A00"/>
            </w14:solidFill>
          </w14:textFill>
        </w:rPr>
        <w:drawing xmlns:a="http://schemas.openxmlformats.org/drawingml/2006/main">
          <wp:anchor distT="203200" distB="203200" distL="203200" distR="203200" simplePos="0" relativeHeight="251659264" behindDoc="0" locked="0" layoutInCell="1" allowOverlap="1">
            <wp:simplePos x="0" y="0"/>
            <wp:positionH relativeFrom="page">
              <wp:posOffset>329555</wp:posOffset>
            </wp:positionH>
            <wp:positionV relativeFrom="line">
              <wp:posOffset>-177641</wp:posOffset>
            </wp:positionV>
            <wp:extent cx="3232687" cy="2124337"/>
            <wp:effectExtent l="0" t="0" r="0" b="0"/>
            <wp:wrapSquare wrapText="bothSides" distL="203200" distR="203200" distT="203200" distB="203200"/>
            <wp:docPr id="1073741825" name="officeArt object" descr="logo-5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500.png" descr="logo-500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86" t="0" r="86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232687" cy="21243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sx="100000" sy="100000" kx="0" ky="0" algn="b" rotWithShape="0" blurRad="254000" dist="127000" dir="1620000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pStyle w:val="Normal (Web)"/>
        <w:spacing w:before="0" w:after="400" w:line="420" w:lineRule="atLeast"/>
        <w:jc w:val="center"/>
        <w:rPr>
          <w:rFonts w:ascii="Calibri" w:cs="Calibri" w:hAnsi="Calibri" w:eastAsia="Calibri"/>
          <w:b w:val="1"/>
          <w:bCs w:val="1"/>
          <w:sz w:val="26"/>
          <w:szCs w:val="26"/>
        </w:rPr>
      </w:pP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Kvie</w:t>
      </w:r>
      <w:r>
        <w:rPr>
          <w:rFonts w:ascii="Calibri" w:hAnsi="Calibri" w:hint="default"/>
          <w:b w:val="1"/>
          <w:bCs w:val="1"/>
          <w:sz w:val="36"/>
          <w:szCs w:val="36"/>
          <w:rtl w:val="0"/>
          <w:lang w:val="en-US"/>
        </w:rPr>
        <w:t>č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 xml:space="preserve">iame </w:t>
      </w:r>
      <w:r>
        <w:rPr>
          <w:rFonts w:ascii="Calibri" w:hAnsi="Calibri"/>
          <w:b w:val="1"/>
          <w:bCs w:val="1"/>
          <w:outline w:val="0"/>
          <w:color w:val="ff0000"/>
          <w:sz w:val="36"/>
          <w:szCs w:val="36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1-12 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klasi</w:t>
      </w:r>
      <w:r>
        <w:rPr>
          <w:rFonts w:ascii="Calibri" w:hAnsi="Calibri" w:hint="default"/>
          <w:b w:val="1"/>
          <w:bCs w:val="1"/>
          <w:sz w:val="36"/>
          <w:szCs w:val="36"/>
          <w:rtl w:val="0"/>
          <w:lang w:val="en-US"/>
        </w:rPr>
        <w:t xml:space="preserve">ų 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mokinius ir mokytojus dalyvauti Tarptautiniuose edukaciniuose konkursuose „Brain Ring 2026 - Pavasario sesija“.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🗓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️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Dalyvauti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„Brain Ring 2026 - Pavasario sesija“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konkursuose galima bet kuriuo metu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nuo 2026 m. kovo 1 d. iki kovo 31 d. imtinai.</w:t>
      </w:r>
    </w:p>
    <w:p>
      <w:pPr>
        <w:pStyle w:val="Normal (Web)"/>
        <w:spacing w:before="0" w:after="200" w:line="300" w:lineRule="atLeast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🌟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Konkursai „Brain Ring 2026“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 xml:space="preserve"> 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 xml:space="preserve">skirstomi 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 xml:space="preserve">į 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9 mokomuosius dalykus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: 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lietuvi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 xml:space="preserve">ų 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kalba ir literat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ū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ra, angl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 xml:space="preserve">ų 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kalba, matematika, informatika, biologija ir pasaulio pa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ž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inimas, istorija, geografija, fizika, chemija.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🎯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Konkurs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ų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tikslas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sudominti mokinius mokomaisiais dalykais ir skatinti mokini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ų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mokymosi motyvacij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ą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📚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>Į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vairaus sud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>ė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tingumo u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>ž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duotys, atitinkan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>č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ios mokymo program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>ą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🕒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Konkurso u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ž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duotims atlikti skiriama 45 minu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č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i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ų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(1 pamoka).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🏆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Kiekvienam dalyviui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į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teikiami asmeniniai spausdinti diplomai.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💵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Konkurse dalyvaujantys pedagogai ir kuratoriai gauna organizatoriaus pa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>ž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ym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>ė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jimus bei pinigin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 xml:space="preserve">ę 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kompensacij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 xml:space="preserve">ą 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iki 30%, priklausomai nuo j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 xml:space="preserve">ų 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registruojam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 xml:space="preserve">ų 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mokini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>ų į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mok</w:t>
      </w:r>
      <w:r>
        <w:rPr>
          <w:rFonts w:ascii="Calibri" w:hAnsi="Calibri" w:hint="default"/>
          <w:b w:val="1"/>
          <w:bCs w:val="1"/>
          <w:sz w:val="28"/>
          <w:szCs w:val="28"/>
          <w:u w:color="ff0000"/>
          <w:rtl w:val="0"/>
          <w:lang w:val="en-US"/>
        </w:rPr>
        <w:t>ų</w:t>
      </w:r>
      <w:r>
        <w:rPr>
          <w:rFonts w:ascii="Calibri" w:hAnsi="Calibri"/>
          <w:b w:val="1"/>
          <w:bCs w:val="1"/>
          <w:sz w:val="28"/>
          <w:szCs w:val="28"/>
          <w:u w:color="ff0000"/>
          <w:rtl w:val="0"/>
          <w:lang w:val="en-US"/>
        </w:rPr>
        <w:t>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🥇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Visi pedagogai, kuri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ų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mokiniai konkurso metu laimi 1-3 laipsni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ų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diplomus, gauna pa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ž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ym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ė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jimus, patvirtinan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č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ius j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ų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mokini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ų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pasiekimus.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🏡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Mokiniai gali dalyvauti konkursuose bet kuriuo jiems patogiu metu ne tik mokykloje, bet ir namuose.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🖥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️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 Dalyvavimas konkursuose vyksta interneto svetain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ė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je </w:t>
      </w:r>
      <w:r>
        <w:rPr>
          <w:rFonts w:ascii="Calibri" w:hAnsi="Calibri"/>
          <w:b w:val="1"/>
          <w:bCs w:val="1"/>
          <w:outline w:val="0"/>
          <w:color w:val="0008ff"/>
          <w:sz w:val="32"/>
          <w:szCs w:val="32"/>
          <w:u w:color="0008ff"/>
          <w:rtl w:val="0"/>
          <w:lang w:val="en-US"/>
          <w14:textFill>
            <w14:solidFill>
              <w14:srgbClr w14:val="0008FF"/>
            </w14:solidFill>
          </w14:textFill>
        </w:rPr>
        <w:t>www.brainring.lt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💰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Vieno mokinio dalyvavimo konkursuose kaina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— 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5 €</w:t>
      </w:r>
    </w:p>
    <w:p>
      <w:pPr>
        <w:pStyle w:val="Normal (Web)"/>
        <w:spacing w:before="0" w:after="200" w:line="300" w:lineRule="atLeast"/>
        <w:jc w:val="both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🔗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Dalyvavimo konkursuose registracija ir i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š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samesn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ė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informacija: </w:t>
      </w:r>
      <w:r>
        <w:rPr>
          <w:rFonts w:ascii="Calibri" w:hAnsi="Calibri"/>
          <w:b w:val="1"/>
          <w:bCs w:val="1"/>
          <w:outline w:val="0"/>
          <w:color w:val="0008ff"/>
          <w:sz w:val="36"/>
          <w:szCs w:val="36"/>
          <w:u w:val="single" w:color="0008ff"/>
          <w:rtl w:val="0"/>
          <w:lang w:val="en-US"/>
          <w14:textFill>
            <w14:solidFill>
              <w14:srgbClr w14:val="0008FF"/>
            </w14:solidFill>
          </w14:textFill>
        </w:rPr>
        <w:t>www.brainring.lt</w:t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